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36" w:rsidRDefault="00846B0C" w:rsidP="00181B3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17"/>
        </w:rPr>
      </w:pPr>
      <w:r>
        <w:rPr>
          <w:rFonts w:ascii="Tahoma" w:eastAsia="Times New Roman" w:hAnsi="Tahoma" w:cs="Tahoma"/>
          <w:b/>
          <w:bCs/>
          <w:sz w:val="17"/>
        </w:rPr>
        <w:t>ГКУЗ Областной специализированный дом ребенка для детей с органическим поражением центральной нервной системы с нарушением психики</w:t>
      </w:r>
    </w:p>
    <w:p w:rsidR="00181B36" w:rsidRPr="00B90CDA" w:rsidRDefault="00181B36" w:rsidP="00181B3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E579BD">
        <w:rPr>
          <w:rFonts w:ascii="Tahoma" w:eastAsia="Times New Roman" w:hAnsi="Tahoma" w:cs="Tahoma"/>
          <w:b/>
          <w:bCs/>
          <w:sz w:val="17"/>
        </w:rPr>
        <w:t>Динамика выбытия детей</w:t>
      </w:r>
      <w:r w:rsidR="00846B0C">
        <w:rPr>
          <w:rFonts w:ascii="Tahoma" w:eastAsia="Times New Roman" w:hAnsi="Tahoma" w:cs="Tahoma"/>
          <w:b/>
          <w:bCs/>
          <w:sz w:val="17"/>
        </w:rPr>
        <w:t xml:space="preserve"> </w:t>
      </w:r>
    </w:p>
    <w:tbl>
      <w:tblPr>
        <w:tblW w:w="4993" w:type="pct"/>
        <w:tblCellSpacing w:w="0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271"/>
        <w:gridCol w:w="1567"/>
        <w:gridCol w:w="1409"/>
        <w:gridCol w:w="1559"/>
        <w:gridCol w:w="1417"/>
        <w:gridCol w:w="1274"/>
      </w:tblGrid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В</w:t>
            </w: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ыбыло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2012 год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2013 год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2014 год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2015 год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2016 год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Усыновление всего, в т.ч.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12(10,6%)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11(12,0%)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6(6%)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1 (1,4%)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4(6,2%)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российское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12(100%)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11(100%)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6 (100%)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602B0A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1 (1</w:t>
            </w:r>
            <w:r w:rsidR="00602B0A">
              <w:rPr>
                <w:rFonts w:ascii="Tahoma" w:eastAsia="Times New Roman" w:hAnsi="Tahoma" w:cs="Tahoma"/>
                <w:b/>
                <w:sz w:val="17"/>
                <w:szCs w:val="17"/>
              </w:rPr>
              <w:t>00</w:t>
            </w: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%)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4-100%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иностранное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нет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нет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нет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нет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нет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Под опеку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15(13,4%), в т.ч. 1 инвалид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11 (12,0%)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13 (12,7%)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13 (17,8%)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13(20,3%)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В приёмную семью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31</w:t>
            </w: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 xml:space="preserve"> </w:t>
            </w: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(27,4%)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36</w:t>
            </w: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 xml:space="preserve"> </w:t>
            </w: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(39,5%)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35 (34%)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24 (33%)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25 (39%)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9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Возвращено в семью</w:t>
            </w:r>
          </w:p>
        </w:tc>
        <w:tc>
          <w:tcPr>
            <w:tcW w:w="82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15(13,4%), в т.ч. 1 инвалид</w:t>
            </w:r>
          </w:p>
        </w:tc>
        <w:tc>
          <w:tcPr>
            <w:tcW w:w="742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15 (16,5%)</w:t>
            </w:r>
          </w:p>
        </w:tc>
        <w:tc>
          <w:tcPr>
            <w:tcW w:w="821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31 (30%)</w:t>
            </w:r>
          </w:p>
        </w:tc>
        <w:tc>
          <w:tcPr>
            <w:tcW w:w="746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26 (35,6%)</w:t>
            </w:r>
          </w:p>
        </w:tc>
        <w:tc>
          <w:tcPr>
            <w:tcW w:w="672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22 (34,3%)</w:t>
            </w:r>
          </w:p>
        </w:tc>
      </w:tr>
    </w:tbl>
    <w:p w:rsidR="00181B36" w:rsidRPr="00B90CDA" w:rsidRDefault="00181B36" w:rsidP="00181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71" w:type="pct"/>
        <w:tblCellSpacing w:w="0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266"/>
        <w:gridCol w:w="1560"/>
        <w:gridCol w:w="1418"/>
        <w:gridCol w:w="1559"/>
        <w:gridCol w:w="1418"/>
        <w:gridCol w:w="1424"/>
      </w:tblGrid>
      <w:tr w:rsidR="00181B36" w:rsidRPr="00E579BD" w:rsidTr="007E04D1">
        <w:trPr>
          <w:tblCellSpacing w:w="0" w:type="dxa"/>
        </w:trPr>
        <w:tc>
          <w:tcPr>
            <w:tcW w:w="117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Выбыло</w:t>
            </w:r>
          </w:p>
        </w:tc>
        <w:tc>
          <w:tcPr>
            <w:tcW w:w="809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2012 год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2013 год</w:t>
            </w:r>
          </w:p>
        </w:tc>
        <w:tc>
          <w:tcPr>
            <w:tcW w:w="808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2014 год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2015 год</w:t>
            </w:r>
          </w:p>
        </w:tc>
        <w:tc>
          <w:tcPr>
            <w:tcW w:w="739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2016 год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7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В учреждения системы образования</w:t>
            </w:r>
          </w:p>
        </w:tc>
        <w:tc>
          <w:tcPr>
            <w:tcW w:w="809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34(30%)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7(7,7%)</w:t>
            </w:r>
          </w:p>
        </w:tc>
        <w:tc>
          <w:tcPr>
            <w:tcW w:w="808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6 (6%)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 (2,7%)</w:t>
            </w:r>
          </w:p>
        </w:tc>
        <w:tc>
          <w:tcPr>
            <w:tcW w:w="739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2 (2,8%)</w:t>
            </w:r>
          </w:p>
        </w:tc>
      </w:tr>
      <w:tr w:rsidR="00181B36" w:rsidRPr="00E579BD" w:rsidTr="007E04D1">
        <w:trPr>
          <w:tblCellSpacing w:w="0" w:type="dxa"/>
        </w:trPr>
        <w:tc>
          <w:tcPr>
            <w:tcW w:w="117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В учреждения социальной защиты</w:t>
            </w:r>
          </w:p>
        </w:tc>
        <w:tc>
          <w:tcPr>
            <w:tcW w:w="809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5(4,4%)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4" w:space="0" w:color="auto"/>
            </w:tcBorders>
            <w:shd w:val="clear" w:color="auto" w:fill="F3F3F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81B36" w:rsidRPr="00B90CDA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5" w:right="135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B90CDA">
              <w:rPr>
                <w:rFonts w:ascii="Tahoma" w:eastAsia="Times New Roman" w:hAnsi="Tahoma" w:cs="Tahoma"/>
                <w:b/>
                <w:sz w:val="17"/>
                <w:szCs w:val="17"/>
              </w:rPr>
              <w:t>7(7,7%)</w:t>
            </w:r>
          </w:p>
        </w:tc>
        <w:tc>
          <w:tcPr>
            <w:tcW w:w="808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E579BD">
              <w:rPr>
                <w:rFonts w:ascii="Tahoma" w:eastAsia="Times New Roman" w:hAnsi="Tahoma" w:cs="Tahoma"/>
                <w:b/>
                <w:sz w:val="17"/>
                <w:szCs w:val="17"/>
              </w:rPr>
              <w:t>11 (10,7%)</w:t>
            </w:r>
          </w:p>
        </w:tc>
        <w:tc>
          <w:tcPr>
            <w:tcW w:w="735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4 (5,4%)</w:t>
            </w:r>
          </w:p>
        </w:tc>
        <w:tc>
          <w:tcPr>
            <w:tcW w:w="739" w:type="pct"/>
            <w:tcBorders>
              <w:top w:val="single" w:sz="2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181B36" w:rsidRPr="00E579BD" w:rsidRDefault="00181B36" w:rsidP="007E04D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135"/>
              <w:jc w:val="center"/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sz w:val="17"/>
                <w:szCs w:val="17"/>
              </w:rPr>
              <w:t>3 (4,3%)</w:t>
            </w:r>
          </w:p>
        </w:tc>
      </w:tr>
    </w:tbl>
    <w:p w:rsidR="00181B36" w:rsidRPr="007C16A5" w:rsidRDefault="00181B36" w:rsidP="00181B36">
      <w:pPr>
        <w:rPr>
          <w:sz w:val="24"/>
          <w:szCs w:val="24"/>
        </w:rPr>
      </w:pPr>
    </w:p>
    <w:p w:rsidR="00CE6159" w:rsidRPr="006362E9" w:rsidRDefault="006362E9" w:rsidP="006362E9">
      <w:pPr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 xml:space="preserve">За последние пять лет наметилась положительная тенденция жизнеустройства детей в приемную семью с 27,4% до 39% и значительное снижение перевода детей в учреждения системы образования с 30% до 2,8% - что является  хорошим показателем  работы учреждения по оздоровлению и жизнеустройству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>в семью.</w:t>
      </w:r>
    </w:p>
    <w:sectPr w:rsidR="00CE6159" w:rsidRPr="006362E9" w:rsidSect="008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1B36"/>
    <w:rsid w:val="00181B36"/>
    <w:rsid w:val="00602B0A"/>
    <w:rsid w:val="006362E9"/>
    <w:rsid w:val="00846B0C"/>
    <w:rsid w:val="00C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2017-03-13T10:48:00Z</dcterms:created>
  <dcterms:modified xsi:type="dcterms:W3CDTF">2017-03-13T10:55:00Z</dcterms:modified>
</cp:coreProperties>
</file>